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50" w:rsidRDefault="003F69E0">
      <w:pPr>
        <w:rPr>
          <w:rFonts w:ascii="Times New Roman" w:hAnsi="Times New Roman" w:cs="Times New Roman"/>
          <w:sz w:val="24"/>
          <w:szCs w:val="24"/>
        </w:rPr>
      </w:pPr>
      <w:r>
        <w:rPr>
          <w:rFonts w:ascii="Times New Roman" w:hAnsi="Times New Roman" w:cs="Times New Roman"/>
          <w:sz w:val="24"/>
          <w:szCs w:val="24"/>
        </w:rPr>
        <w:tab/>
      </w:r>
      <w:r w:rsidR="00287950">
        <w:rPr>
          <w:noProof/>
        </w:rPr>
        <w:drawing>
          <wp:inline distT="0" distB="0" distL="0" distR="0">
            <wp:extent cx="4954270" cy="1316990"/>
            <wp:effectExtent l="0" t="0" r="0" b="0"/>
            <wp:docPr id="1" name="Picture 1" descr="C:\Users\Stephen Flynn\Pictures\Formation-2-Liquidation-fi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Flynn\Pictures\Formation-2-Liquidation-final-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4270" cy="1316990"/>
                    </a:xfrm>
                    <a:prstGeom prst="rect">
                      <a:avLst/>
                    </a:prstGeom>
                    <a:noFill/>
                    <a:ln>
                      <a:noFill/>
                    </a:ln>
                  </pic:spPr>
                </pic:pic>
              </a:graphicData>
            </a:graphic>
          </wp:inline>
        </w:drawing>
      </w:r>
      <w:bookmarkStart w:id="0" w:name="_GoBack"/>
      <w:bookmarkEnd w:id="0"/>
    </w:p>
    <w:p w:rsidR="008B450E" w:rsidRDefault="003F69E0" w:rsidP="00287950">
      <w:pPr>
        <w:ind w:firstLine="720"/>
        <w:rPr>
          <w:rFonts w:ascii="Times New Roman" w:hAnsi="Times New Roman" w:cs="Times New Roman"/>
          <w:sz w:val="24"/>
          <w:szCs w:val="24"/>
        </w:rPr>
      </w:pPr>
      <w:r>
        <w:rPr>
          <w:rFonts w:ascii="Times New Roman" w:hAnsi="Times New Roman" w:cs="Times New Roman"/>
          <w:sz w:val="24"/>
          <w:szCs w:val="24"/>
        </w:rPr>
        <w:t xml:space="preserve">California’s anti-deficiency statutes are found in the Code of Civil Procedure sections 726 and 580a-580e.  </w:t>
      </w:r>
    </w:p>
    <w:p w:rsidR="003F69E0" w:rsidRDefault="003F69E0">
      <w:pPr>
        <w:rPr>
          <w:rFonts w:ascii="Times New Roman" w:hAnsi="Times New Roman" w:cs="Times New Roman"/>
          <w:sz w:val="24"/>
          <w:szCs w:val="24"/>
        </w:rPr>
      </w:pPr>
      <w:r>
        <w:rPr>
          <w:rFonts w:ascii="Times New Roman" w:hAnsi="Times New Roman" w:cs="Times New Roman"/>
          <w:sz w:val="24"/>
          <w:szCs w:val="24"/>
        </w:rPr>
        <w:tab/>
        <w:t xml:space="preserve">Section 726 is the linchpin of the anti-deficiency scheme.  Under §726, if an obligation is secured by real property, the secured creditor must first foreclose the real property collateral before it seeks to recover a deficiency from the borrower.  This is referred to as the “security first” rule.  If a secured creditor sues the borrower for the amount owing without first foreclosing the borrower may assert §726 as an affirmative defense and require the creditor to first foreclose.  Alternatively, if not raised as an affirmative defense, a creditor who proceeds to recover the debt without first foreclosing will waive the collateral.  </w:t>
      </w:r>
    </w:p>
    <w:p w:rsidR="003F69E0" w:rsidRDefault="003F69E0">
      <w:pPr>
        <w:rPr>
          <w:rFonts w:ascii="Times New Roman" w:hAnsi="Times New Roman" w:cs="Times New Roman"/>
          <w:sz w:val="24"/>
          <w:szCs w:val="24"/>
        </w:rPr>
      </w:pPr>
      <w:r>
        <w:rPr>
          <w:rFonts w:ascii="Times New Roman" w:hAnsi="Times New Roman" w:cs="Times New Roman"/>
          <w:sz w:val="24"/>
          <w:szCs w:val="24"/>
        </w:rPr>
        <w:tab/>
        <w:t xml:space="preserve">In California, there are two ways of foreclosing real property.  One is to </w:t>
      </w:r>
      <w:r w:rsidR="00D81EF0">
        <w:rPr>
          <w:rFonts w:ascii="Times New Roman" w:hAnsi="Times New Roman" w:cs="Times New Roman"/>
          <w:sz w:val="24"/>
          <w:szCs w:val="24"/>
        </w:rPr>
        <w:t>file</w:t>
      </w:r>
      <w:r>
        <w:rPr>
          <w:rFonts w:ascii="Times New Roman" w:hAnsi="Times New Roman" w:cs="Times New Roman"/>
          <w:sz w:val="24"/>
          <w:szCs w:val="24"/>
        </w:rPr>
        <w:t xml:space="preserve"> a lawsuit and ask the court to order a foreclosure.  This is called a “judicial foreclosure.”  Alternatively, if the deed of trust provides for a private power of sale</w:t>
      </w:r>
      <w:r w:rsidR="00D81EF0">
        <w:rPr>
          <w:rFonts w:ascii="Times New Roman" w:hAnsi="Times New Roman" w:cs="Times New Roman"/>
          <w:sz w:val="24"/>
          <w:szCs w:val="24"/>
        </w:rPr>
        <w:t xml:space="preserve"> (which they usually do)</w:t>
      </w:r>
      <w:r>
        <w:rPr>
          <w:rFonts w:ascii="Times New Roman" w:hAnsi="Times New Roman" w:cs="Times New Roman"/>
          <w:sz w:val="24"/>
          <w:szCs w:val="24"/>
        </w:rPr>
        <w:t xml:space="preserve">, the creditor may foreclose the property at a trustee’s sale.  This is called a “non-judicial foreclosure.”  The vast, vast majority of foreclosures in California are “non-judicial foreclosures.”  </w:t>
      </w:r>
    </w:p>
    <w:p w:rsidR="003F69E0" w:rsidRDefault="003F69E0">
      <w:pPr>
        <w:rPr>
          <w:rFonts w:ascii="Times New Roman" w:hAnsi="Times New Roman" w:cs="Times New Roman"/>
          <w:sz w:val="24"/>
          <w:szCs w:val="24"/>
        </w:rPr>
      </w:pPr>
      <w:r>
        <w:rPr>
          <w:rFonts w:ascii="Times New Roman" w:hAnsi="Times New Roman" w:cs="Times New Roman"/>
          <w:sz w:val="24"/>
          <w:szCs w:val="24"/>
        </w:rPr>
        <w:tab/>
        <w:t xml:space="preserve">Section 580d precludes a deficiency action following a non-judicial foreclosure.  Thus, if a creditor elects to foreclose non-judicially, it may not recover a deficiency judgment from the borrower. In essence, in non-judicially foreclosing </w:t>
      </w:r>
      <w:r w:rsidR="00D81EF0">
        <w:rPr>
          <w:rFonts w:ascii="Times New Roman" w:hAnsi="Times New Roman" w:cs="Times New Roman"/>
          <w:sz w:val="24"/>
          <w:szCs w:val="24"/>
        </w:rPr>
        <w:t xml:space="preserve">the creditor </w:t>
      </w:r>
      <w:r>
        <w:rPr>
          <w:rFonts w:ascii="Times New Roman" w:hAnsi="Times New Roman" w:cs="Times New Roman"/>
          <w:sz w:val="24"/>
          <w:szCs w:val="24"/>
        </w:rPr>
        <w:t xml:space="preserve">has </w:t>
      </w:r>
      <w:r w:rsidR="00D81EF0">
        <w:rPr>
          <w:rFonts w:ascii="Times New Roman" w:hAnsi="Times New Roman" w:cs="Times New Roman"/>
          <w:sz w:val="24"/>
          <w:szCs w:val="24"/>
        </w:rPr>
        <w:t xml:space="preserve">waived its right to a deficiency and has </w:t>
      </w:r>
      <w:r>
        <w:rPr>
          <w:rFonts w:ascii="Times New Roman" w:hAnsi="Times New Roman" w:cs="Times New Roman"/>
          <w:sz w:val="24"/>
          <w:szCs w:val="24"/>
        </w:rPr>
        <w:t xml:space="preserve">elected to take the property to satisfy the entire obligation.  </w:t>
      </w:r>
    </w:p>
    <w:p w:rsidR="00D81EF0" w:rsidRDefault="003F69E0">
      <w:pPr>
        <w:rPr>
          <w:rFonts w:ascii="Times New Roman" w:hAnsi="Times New Roman" w:cs="Times New Roman"/>
          <w:sz w:val="24"/>
          <w:szCs w:val="24"/>
        </w:rPr>
      </w:pPr>
      <w:r>
        <w:rPr>
          <w:rFonts w:ascii="Times New Roman" w:hAnsi="Times New Roman" w:cs="Times New Roman"/>
          <w:sz w:val="24"/>
          <w:szCs w:val="24"/>
        </w:rPr>
        <w:tab/>
        <w:t>In the rare instances where a creditor forecloses judicially, the borrower may be liable for a deficiency.</w:t>
      </w:r>
      <w:r w:rsidR="00D81EF0">
        <w:rPr>
          <w:rFonts w:ascii="Times New Roman" w:hAnsi="Times New Roman" w:cs="Times New Roman"/>
          <w:sz w:val="24"/>
          <w:szCs w:val="24"/>
        </w:rPr>
        <w:t xml:space="preserve">  The amount of the deficiency equals the difference between the </w:t>
      </w:r>
      <w:proofErr w:type="gramStart"/>
      <w:r w:rsidR="00D81EF0">
        <w:rPr>
          <w:rFonts w:ascii="Times New Roman" w:hAnsi="Times New Roman" w:cs="Times New Roman"/>
          <w:sz w:val="24"/>
          <w:szCs w:val="24"/>
        </w:rPr>
        <w:t>amount</w:t>
      </w:r>
      <w:proofErr w:type="gramEnd"/>
      <w:r w:rsidR="00D81EF0">
        <w:rPr>
          <w:rFonts w:ascii="Times New Roman" w:hAnsi="Times New Roman" w:cs="Times New Roman"/>
          <w:sz w:val="24"/>
          <w:szCs w:val="24"/>
        </w:rPr>
        <w:t xml:space="preserve"> of the secured obligation and price the property sold for at foreclosure or the fair market value of the property, whichever is </w:t>
      </w:r>
      <w:r w:rsidR="00D81EF0">
        <w:rPr>
          <w:rFonts w:ascii="Times New Roman" w:hAnsi="Times New Roman" w:cs="Times New Roman"/>
          <w:i/>
          <w:sz w:val="24"/>
          <w:szCs w:val="24"/>
        </w:rPr>
        <w:t>greater</w:t>
      </w:r>
      <w:r w:rsidR="00D81EF0">
        <w:rPr>
          <w:rFonts w:ascii="Times New Roman" w:hAnsi="Times New Roman" w:cs="Times New Roman"/>
          <w:sz w:val="24"/>
          <w:szCs w:val="24"/>
        </w:rPr>
        <w:t xml:space="preserve">.  Importantly, if the creditor forecloses judicially, the borrower has the right to redeem (i.e., buy back) the property for the amount the property sold for at the foreclosure for a period of one year. </w:t>
      </w:r>
    </w:p>
    <w:p w:rsidR="00D81EF0" w:rsidRDefault="00D81EF0">
      <w:pPr>
        <w:rPr>
          <w:rFonts w:ascii="Times New Roman" w:hAnsi="Times New Roman" w:cs="Times New Roman"/>
          <w:sz w:val="24"/>
          <w:szCs w:val="24"/>
        </w:rPr>
      </w:pPr>
      <w:r>
        <w:rPr>
          <w:rFonts w:ascii="Times New Roman" w:hAnsi="Times New Roman" w:cs="Times New Roman"/>
          <w:sz w:val="24"/>
          <w:szCs w:val="24"/>
        </w:rPr>
        <w:tab/>
        <w:t xml:space="preserve">Under §580b, no deficiency is allowed </w:t>
      </w:r>
      <w:r w:rsidRPr="00D81EF0">
        <w:rPr>
          <w:rFonts w:ascii="Times New Roman" w:hAnsi="Times New Roman" w:cs="Times New Roman"/>
          <w:i/>
          <w:sz w:val="24"/>
          <w:szCs w:val="24"/>
        </w:rPr>
        <w:t>even after a judicial foreclosure</w:t>
      </w:r>
      <w:r>
        <w:rPr>
          <w:rFonts w:ascii="Times New Roman" w:hAnsi="Times New Roman" w:cs="Times New Roman"/>
          <w:sz w:val="24"/>
          <w:szCs w:val="24"/>
        </w:rPr>
        <w:t xml:space="preserve"> if the collateral was an owner occupied property with 4 or fewer units (e.g., your home). Further, under §580b, no deficiency is allowed </w:t>
      </w:r>
      <w:r w:rsidRPr="00D81EF0">
        <w:rPr>
          <w:rFonts w:ascii="Times New Roman" w:hAnsi="Times New Roman" w:cs="Times New Roman"/>
          <w:i/>
          <w:sz w:val="24"/>
          <w:szCs w:val="24"/>
        </w:rPr>
        <w:t>even after a judicial foreclosure</w:t>
      </w:r>
      <w:r>
        <w:rPr>
          <w:rFonts w:ascii="Times New Roman" w:hAnsi="Times New Roman" w:cs="Times New Roman"/>
          <w:sz w:val="24"/>
          <w:szCs w:val="24"/>
        </w:rPr>
        <w:t xml:space="preserve"> in cases of “purchase money” obligations (i.e., seller financing).  </w:t>
      </w:r>
      <w:r>
        <w:rPr>
          <w:rFonts w:ascii="Times New Roman" w:hAnsi="Times New Roman" w:cs="Times New Roman"/>
          <w:sz w:val="24"/>
          <w:szCs w:val="24"/>
        </w:rPr>
        <w:tab/>
      </w:r>
    </w:p>
    <w:p w:rsidR="003F69E0" w:rsidRPr="003F69E0" w:rsidRDefault="00D81EF0" w:rsidP="00D81EF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Section 580e is the newest addition to California’s anti-deficiency legislation.  Under §580e, no deficiency is allowed if the secured creditor agrees to a short sale.  A short sale is a sale of the property for an amount less than the secured obligation.  </w:t>
      </w:r>
    </w:p>
    <w:sectPr w:rsidR="003F69E0" w:rsidRPr="003F6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E0"/>
    <w:rsid w:val="00287950"/>
    <w:rsid w:val="003F69E0"/>
    <w:rsid w:val="008B450E"/>
    <w:rsid w:val="00D8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Flynn</dc:creator>
  <cp:lastModifiedBy>Stephen Flynn</cp:lastModifiedBy>
  <cp:revision>2</cp:revision>
  <dcterms:created xsi:type="dcterms:W3CDTF">2012-10-03T21:40:00Z</dcterms:created>
  <dcterms:modified xsi:type="dcterms:W3CDTF">2012-11-12T03:20:00Z</dcterms:modified>
</cp:coreProperties>
</file>